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Красноярского городского Совета депутатов от 16.12.2025 N 12-160</w:t>
              <w:br/>
              <w:t xml:space="preserve">"Об утверждении муниципальной программы по противодействию коррупции на 2026 - 2028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КРАСНОЯРСКИЙ ГОРОДСКОЙ СОВЕТ ДЕПУТАТОВ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16 декабря 2025 г. N 12-160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ПО ПРОТИВОДЕЙСТВИЮ</w:t>
      </w:r>
    </w:p>
    <w:p>
      <w:pPr>
        <w:pStyle w:val="2"/>
        <w:jc w:val="center"/>
      </w:pPr>
      <w:r>
        <w:rPr>
          <w:sz w:val="20"/>
        </w:rPr>
        <w:t xml:space="preserve">КОРРУПЦИИ НА 2026 - 2028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22.12.2009 N 8-144 "О мерах по противодействию коррупции в городе Красноярске", руководствуясь </w:t>
      </w:r>
      <w:hyperlink w:history="0" r:id="rId9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статьей 28</w:t>
        </w:r>
      </w:hyperlink>
      <w:r>
        <w:rPr>
          <w:sz w:val="20"/>
        </w:rPr>
        <w:t xml:space="preserve"> Устава города Красноярска, Красноярский городской Совет депутатов решил: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33" w:tooltip="МУНИЦИП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по противодействию коррупции на 2026-2028 годы согласно приложению к настоящему Решению.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Решение вступает в силу с 01.01.2026 и подлежит официальному опубликованию в газете "Городские новости".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постоянную комиссию по местному самоуправлению.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Красноярского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Н.В.ФИРЮЛИНА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полномочия</w:t>
      </w:r>
    </w:p>
    <w:p>
      <w:pPr>
        <w:pStyle w:val="0"/>
        <w:jc w:val="right"/>
      </w:pPr>
      <w:r>
        <w:rPr>
          <w:sz w:val="20"/>
        </w:rPr>
        <w:t xml:space="preserve">Главы города Красноярска</w:t>
      </w:r>
    </w:p>
    <w:p>
      <w:pPr>
        <w:pStyle w:val="0"/>
        <w:jc w:val="right"/>
      </w:pPr>
      <w:r>
        <w:rPr>
          <w:sz w:val="20"/>
        </w:rPr>
        <w:t xml:space="preserve">Р.В.ОДИНЦОВ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Красноярского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от 16 декабря 2025 г. N 12-160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 НА 2026 - 2028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ОБОСНОВАНИЕ НЕОБХОДИМОСТИ РАЗРАБОТКИ И ПРИНЯТИЯ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ПО ПРОТИВОДЕЙСТВИЮ КОРРУПЦИИ</w:t>
      </w:r>
    </w:p>
    <w:p>
      <w:pPr>
        <w:pStyle w:val="2"/>
        <w:jc w:val="center"/>
      </w:pPr>
      <w:r>
        <w:rPr>
          <w:sz w:val="20"/>
        </w:rPr>
        <w:t xml:space="preserve">НА 2026 - 2028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пунктом 42 части 1 статьи 16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1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0"/>
            <w:color w:val="0000ff"/>
          </w:rPr>
          <w:t xml:space="preserve">пунктом 12 части 1 статьи 32</w:t>
        </w:r>
      </w:hyperlink>
      <w:r>
        <w:rPr>
          <w:sz w:val="20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Федеральным </w:t>
      </w:r>
      <w:hyperlink w:history="0" r:id="rId12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</w:t>
      </w:r>
      <w:hyperlink w:history="0" r:id="rId13" w:tooltip="Закон Красноярского края от 07.07.2009 N 8-3610 (ред. от 04.07.2024) &quot;О противодействии коррупции в Красноярском крае&quot; (подписан Губернатором Красноярского края 22.07.2009) (вместе с &quot;Порядком предварительного уведомления Губернатора Красноярского края лицами, замещающими государственные должности Красноярского края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ими организациями&quot;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07.07.2009 N 8-3610 "О противодействии коррупции в Красноярском крае" и </w:t>
      </w:r>
      <w:hyperlink w:history="0" r:id="rId14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22.12.2009 N 8-144 "О мерах по противодействию коррупции в городе Красноярске" (далее - Решение N 8-144) органы местного самоуправления в пределах своей компетенции участвуют в противодействии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основным мерам по противодействию коррупции на уровне органов местного самоуправления относится в том числе разработка и реализация муниципальной программы по противодействию коррупции (далее -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5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Решению</w:t>
        </w:r>
      </w:hyperlink>
      <w:r>
        <w:rPr>
          <w:sz w:val="20"/>
        </w:rPr>
        <w:t xml:space="preserve"> N 8-144 противодействие коррупции на территории города Красноярска (далее также - город) осуществляется в том числе путем разработки и реализации Программы, которая разрабатывается администрацией города Красноярска (далее - администрация города), утверждается Красноярским городским Советом депутатов (далее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ЦЕЛИ, ЗАДАЧИ И МЕХАНИЗМ РЕАЛИЗАЦИИ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Целями Программы являются противодействие коррупции в органах местного самоуправления, муниципальных предприятиях и учреждениях города и обеспечение защиты прав и законных интересов горожан от угроз, связанных с коррупцией.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совершенствование мер по устранению возможных условий, порождающих коррупцию и способствующих ее распространению в деятельности органов местного самоуправления, муниципальных предприятий и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дополнительных форм и средств контроля за осуществлением своих полномочий лицами, замещающими муниципальные должности, должности муниципальной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антикоррупционной компетентности муниципальных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профилактика коррупции на муниципальной службе, повышение эффективности мер, направленных на предотвращение и урегулирование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дебюрократизация и открытость управленческих процедур, устранение необоснованных административных препятствий (запретов и ограничений) для граждан и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 Программы: городской Совет, администрация города, Контрольно-счетная палата города Красноярска (далее - Контрольно-счетная палата города), муниципальные предприятия и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Программа реализуется посредством исполнения программных мероприятий в установленные сроки, принятия исполнителями Программы соответствующих актов.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программных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569"/>
        <w:gridCol w:w="1729"/>
        <w:gridCol w:w="2239"/>
        <w:gridCol w:w="2539"/>
      </w:tblGrid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программного мероприятия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программного мероприятия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 программного мероприятия</w:t>
            </w:r>
          </w:p>
        </w:tc>
        <w:tc>
          <w:tcPr>
            <w:tcW w:w="25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Ожидаемые результаты реализации программного мероприятия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9076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Организационно-правовые меры по формированию механизма противодействия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Ежеквартально, 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города, муниципальные предприятия и учреждения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публикаций и сообщений в средствах массовой информации о коррупционных проявлениях в городе Красноярске и принятие мер реагирования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социологических исследований по проблемам коррупции 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Изучение общественного мнения об уровне распространенности коррупции в городе и эффективности мер по противодействию коррупции среди всех социальных слоев населения, учет результатов проведенных исследований в работе по противодействию коррупции и принятие мер по совершенствованию работы по противодействию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изменений в нормативные правовые акты администрации города, регулирующие порядок размещения временных сооружений в целях соблюдения принципов открытости и публичности, установления единых требований к включению их в схемы размещения и к срокам размещения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документации по планировке территории города Красноярска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Исключение возможных коррупционных злоупотреблений в области архитектурной и градостроительной деятельности, связанных с отсутствием проектов планировки и сроков их разработки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муниципальных служащих в мероприятиях по профессиональному развитию в области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 устойчивых навыков антикоррупционного поведения муниципальных служащих.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Поддержание у муниципальных служащих должного уровня знаний законодательства о противодействии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контрольных (надзорных) и профилактических мероприятиях, проводимых в соответствии с требованиями Федерального </w:t>
            </w:r>
            <w:hyperlink w:history="0" r:id="rId1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31.07.2020 N 248-ФЗ "О государственном контроле (надзоре) и муниципальном контроле в Российской Федерации", с учетом положений о видах муниципального контроля,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муниципального контроля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Расширение перечня муниципальных услуг, предоставляемых на базе многофункционального центра, от общего количества муниципальных услуг, предоставляемых органами администрации города в соответствии с </w:t>
            </w:r>
            <w:hyperlink w:history="0" r:id="rId17" w:tooltip="Распоряжение администрации г. Красноярска от 04.06.2008 N 1-дг (ред. от 03.07.2025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разделом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города", утвержденным Распоряжением администрации города от 04.06.2008 N 1-дг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Доля муниципальных услуг, предоставляемых на базе многофункционального центра, от общего количества муниципальных услуг, содержащихся в </w:t>
            </w:r>
            <w:hyperlink w:history="0" r:id="rId18" w:tooltip="Распоряжение администрации г. Красноярска от 04.06.2008 N 1-дг (ред. от 03.07.2025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разделе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города", утвержденного Распоряжением администрации города от 04.06.2008 N 1-дг: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- 64,0%,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- 65,0%,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- 66,0%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Расширение перечня муниципальных услуг, предоставляемых в цифровом виде, от общего количества муниципальных услуг, предоставляемых органами администрации города в соответствии с </w:t>
            </w:r>
            <w:hyperlink w:history="0" r:id="rId19" w:tooltip="Распоряжение администрации г. Красноярска от 04.06.2008 N 1-дг (ред. от 03.07.2025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разделом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города", утвержденным Распоряжением администрации города от 04.06.2008 N 1-дг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Доля цифровых муниципальных услуг от общего количества муниципальных услуг, содержащихся в </w:t>
            </w:r>
            <w:hyperlink w:history="0" r:id="rId20" w:tooltip="Распоряжение администрации г. Красноярска от 04.06.2008 N 1-дг (ред. от 03.07.2025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разделе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города", утвержденного Распоряжением администрации города от 04.06.2008 N 1-дг: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- 68,0%,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- 68,5%,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- 69,0%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и принятие типового Положения об оценке коррупционных рисков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и принятие Положения об оценке коррупционных рисков, проведение оценки коррупционных рисков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2027- 2028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городского хозяйства и транспорта администрации города и подведомственные муниципальные предприятия и учреждения, Департамент муниципального имущества и земельных отношений администрации города и подведомственное муниципальное учреждение, Главное управление образования администрации города и координируемые муниципальные образовательные учреждения, Главное управление по физической культуре и спорту администрации города и координируемые муниципальные учреждения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9076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механизмов общественного контроля за деятельностью органов местного самоуправления, повышение уровня открытости и доступности информации об их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функционирования в администрации города "телефона доверия", размещение на официальном интернет-сайте администрации города и в местах приема граждан информации о его работе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города, муниципальные предприятия и учреждения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дополнительного способа получения информации о коррупционных проявлениях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Совместное рассмотрение с депутатами городского Совета поступивших от них обращений по фактам коррупционных проявлений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депутатов в механизме противодействия коррупции с целью осуществления дополнительного контроля за служебной деятельностью органов администрации города, муниципальных предприятий и учреждений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сформированных земельных участках, не обремененных правами третьих лиц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предоставлении земельных участков многодетным гражданам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планируемых аукционах на право размещения временных сооружений на территории города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размещения временных сооружений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демонтаже временных сооружений и рекламных конструкций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бюджетных правоотношений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"руководители", за выполнение заданий особой важности и сложности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бюджетных правоотношений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городского Совета депутатских запросов по вопросам, связанным с депутатской деятельностью, и ответов на них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депутатской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предоставлении субсидий (грантов)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дорожной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деятельности комиссий по соблюдению требований к служебному поведению муниципальных служащих города и урегулированию конфликта интересов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прохождении муниципальной службы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2.14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Освещение в средствах массовой информации принимаемых мер по противодействию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дополнительного способа информирования о работе органов местного самоуправления по противодействию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4"/>
            <w:tcW w:w="9076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открытости, добросовестной конкуренции и объективности в сфере закупок товаров, работ, услуг при обеспечении муниципальных нужд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обо всех плановых, внеплановых проверках соблюдения положений правовых актов, регулирующих бюджетные правоотношения, а также законодательства Российской Федерации и иных нормативных правовых актов о контрактной системе в сфере закупок,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 годы</w:t>
            </w:r>
          </w:p>
        </w:tc>
        <w:tc>
          <w:tcPr>
            <w:tcW w:w="223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539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закупок товаров, работ, услуг для обеспечения муниципальных нужд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Красноярского городского Совета депутатов от 16.12.2025 N 12-160</w:t>
            <w:br/>
            <w:t>"Об утверждении муниципальной программы по прот...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302227" TargetMode = "External"/><Relationship Id="rId9" Type="http://schemas.openxmlformats.org/officeDocument/2006/relationships/hyperlink" Target="https://login.consultant.ru/link/?req=doc&amp;base=RLAW123&amp;n=369401&amp;dst=61" TargetMode = "External"/><Relationship Id="rId10" Type="http://schemas.openxmlformats.org/officeDocument/2006/relationships/hyperlink" Target="https://login.consultant.ru/link/?req=doc&amp;base=LAW&amp;n=501480&amp;dst=101391" TargetMode = "External"/><Relationship Id="rId11" Type="http://schemas.openxmlformats.org/officeDocument/2006/relationships/hyperlink" Target="https://login.consultant.ru/link/?req=doc&amp;base=LAW&amp;n=501319&amp;dst=100429" TargetMode = "External"/><Relationship Id="rId12" Type="http://schemas.openxmlformats.org/officeDocument/2006/relationships/hyperlink" Target="https://login.consultant.ru/link/?req=doc&amp;base=LAW&amp;n=523306" TargetMode = "External"/><Relationship Id="rId13" Type="http://schemas.openxmlformats.org/officeDocument/2006/relationships/hyperlink" Target="https://login.consultant.ru/link/?req=doc&amp;base=RLAW123&amp;n=336014" TargetMode = "External"/><Relationship Id="rId14" Type="http://schemas.openxmlformats.org/officeDocument/2006/relationships/hyperlink" Target="https://login.consultant.ru/link/?req=doc&amp;base=RLAW123&amp;n=302227" TargetMode = "External"/><Relationship Id="rId15" Type="http://schemas.openxmlformats.org/officeDocument/2006/relationships/hyperlink" Target="https://login.consultant.ru/link/?req=doc&amp;base=RLAW123&amp;n=302227" TargetMode = "External"/><Relationship Id="rId16" Type="http://schemas.openxmlformats.org/officeDocument/2006/relationships/hyperlink" Target="https://login.consultant.ru/link/?req=doc&amp;base=LAW&amp;n=508984" TargetMode = "External"/><Relationship Id="rId17" Type="http://schemas.openxmlformats.org/officeDocument/2006/relationships/hyperlink" Target="https://login.consultant.ru/link/?req=doc&amp;base=RLAW123&amp;n=367412&amp;dst=100490" TargetMode = "External"/><Relationship Id="rId18" Type="http://schemas.openxmlformats.org/officeDocument/2006/relationships/hyperlink" Target="https://login.consultant.ru/link/?req=doc&amp;base=RLAW123&amp;n=367412&amp;dst=100490" TargetMode = "External"/><Relationship Id="rId19" Type="http://schemas.openxmlformats.org/officeDocument/2006/relationships/hyperlink" Target="https://login.consultant.ru/link/?req=doc&amp;base=RLAW123&amp;n=367412&amp;dst=100490" TargetMode = "External"/><Relationship Id="rId20" Type="http://schemas.openxmlformats.org/officeDocument/2006/relationships/hyperlink" Target="https://login.consultant.ru/link/?req=doc&amp;base=RLAW123&amp;n=367412&amp;dst=100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Красноярского городского Совета депутатов от 16.12.2025 N 12-160
"Об утверждении муниципальной программы по противодействию коррупции на 2026 - 2028 годы"</dc:title>
  <dcterms:created xsi:type="dcterms:W3CDTF">2026-01-15T04:47:27Z</dcterms:created>
</cp:coreProperties>
</file>